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Паспорт на выносную площадку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ПВ-1,5 ПВ-2,0 ПВ-2,5 ПВ-3,0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085575"/>
            <wp:effectExtent l="0" t="0" r="0" b="0"/>
            <wp:docPr id="1" name="Picture 1" descr="/api/doc/v1/image/-32461835?moduleId=118&amp;id=99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2461835?moduleId=118&amp;id=99059"/>
                    <pic:cNvPicPr>
                      <a:picLocks noChangeAspect="1" noChangeArrowheads="1"/>
                    </pic:cNvPicPr>
                  </pic:nvPicPr>
                  <pic:blipFill>
                    <a:blip r:embed="R5144301a6f7e42dbb3fdd92a605a43b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08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НАЗНАЧЕНИЕ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Площадки выносные (далее – площадки) относятся к средствам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Применяются для облицовки кирпичом внешних стен, подачи строительных материалов (кирпич, смеси и пр.) в зону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Исполнение изделия в части воздействия климатических факторов соответствует категории IV по ГОСТ 15150-69 для эксплуатации в условиях умеренного климата при температуре окружающей среды от минус 40 °С до плюс 40 °С.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ТЕХНИЧЕСКИЕ ХАРАКТЕРИСТИКИ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параметров</w:t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Выносная площадка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ПВ-1,5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ПВ-2,0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ПВ-2,5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ПВ-3,0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Грузоподъемность, кг, не более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3000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Габаритные размеры, мм: Д × Ш × В</w:t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4950 × 2430 × 1450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 настила площадки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Сталь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(ромб.  лист)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Дерево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(брус, доска)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Сталь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(ромб.  лист)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Дерево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(брус, доска)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Сталь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(ромб.  лист)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Дерево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(брус, доска)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Сталь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(ромб.  лист)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Дерево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(брус, доска)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 в сборе, кг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680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КОНСТРУКЦИЯ ИЗДЕЛИЯ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Изделие состоит из следующих узлов (рис. 1):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площадка (поз. 1);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ограждение боковое – 2 шт. (поз. 2);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ограждение торцевое (поз. 3);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стойка (инвентарная стойка опалубки г/п 3 т.) (поз. 4).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2672329"/>
            <wp:effectExtent l="0" t="0" r="0" b="0"/>
            <wp:docPr id="2" name="Picture 2" descr="/api/doc/v1/image/-32461837?moduleId=118&amp;id=99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32461837?moduleId=118&amp;id=99059"/>
                    <pic:cNvPicPr>
                      <a:picLocks noChangeAspect="1" noChangeArrowheads="1"/>
                    </pic:cNvPicPr>
                  </pic:nvPicPr>
                  <pic:blipFill>
                    <a:blip r:embed="Rd3301e6afc5742b185a9a1ed085baa9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267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Рис. 1. Выносная площадка. Схема установки.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МОНТАЖ ИЗДЕЛИЯ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Монтаж площадки производится с помощью грузоподъемного устройства, обеспечивающего ее безопасную установку.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Площадку застроповать за четыре монтажные петли (проушины) на каркасе (строповка за элементы металлоконструкции или элементы ограждения запрещается).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Площадку поднять на 0,5–0,6 м выше перекрытия и завести в проем здания: подвести к месту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Опускание площадки производить на посадочной скорости на заранее очищенное от строительного мусора место на перекрытии.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Площадку выставить и раскрепить шестью стойками опорными (далее – стойки) с помощью распорных винтов, при этом: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вынос площадки за перекрытия должен быть не более 2500 мм (см. рис. 1);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 раскреплении площадки стойки должны быть приведены в строго вертикальное положение (проверить по отвесу);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между перекрытием и каждой стойкой в ее верхней части должны быть установлены деревянные подкладки (см. рис. 1);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крутящий момент затяжки стоек – 80 Нм.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Выходить на площадку разрешается только после ее окончательной установки, закрепления и испытаний (см. п. 5) при соблюдении правил техники безопасности (см. п. 6).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ИСПЫТАНИЯ ПЛОШАДКИ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После установки площадки или ее переустановки на новое место необходимо провести ее испытания.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При испытаниях площадки необходимо руководствоваться требованиями соответствующих разделов приказа Министерства труда и социальной защиты Российской Федерации от 11.12.2020 № 883н «Об утверждении Правил по охране труда при строительстве, реконструкции и ремонте».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Площадку подвергнуть статическим испытаниям пробным грузом, вес которого на 20 процентов превышает ее грузоподъемность (20% перегрузки), с выдержкой не менее 20 минут.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После испытаний произвести визуальный осмотр площадки. Остаточные деформации в металлоконструкции несущего каркаса и в стойках распорных не допускаются. Также не допускаются трещины в сварных швах свариваемых деталей, повреждения настила и другие подобные дефекты.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Результаты испытаний площадки должны быть оформлены соответствующим актом испытаний.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ПРАВИЛА БЕЗОПАСНОСТИ ПРИ ЭКСПЛУАТАЦИИ ПЛОЩАДКИ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К работе с использованием площадки допускаются лица не моложе 18 лет, прошедшие медицинское освидетельствование, обученные безопасным методам ведения работ, аттестованные квалификационной комиссией и назначенные приказом по 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Опасные зоны на строительной площадке должны быть выделены и ограждены в соответствии с ППР СНиП </w:t>
      </w:r>
      <w:r>
        <w:rPr>
          <w:rFonts w:hAnsi="Times New Roman" w:cs="Times New Roman"/>
          <w:color w:val="000000"/>
          <w:sz w:val="24"/>
          <w:szCs w:val="24"/>
        </w:rPr>
        <w:t>12-03-2001</w:t>
      </w:r>
      <w:r>
        <w:rPr>
          <w:rFonts w:hAnsi="Times New Roman" w:cs="Times New Roman"/>
          <w:color w:val="000000"/>
          <w:sz w:val="24"/>
          <w:szCs w:val="24"/>
        </w:rPr>
        <w:t xml:space="preserve"> «Безопасность труда в строительстве. Общие требования».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6.3. Выход людей на выносную площадку, не подвергнутую испытаниям, запрещен!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При приеме груза рабочий-такелажник, находясь в проеме здания, крюком достает оттяжки и принимает подаваемый груз и с помощью гибких оттяжек наводит груз на настил площадки по ее центру. Для расстроповки груза стропальщик может выходить на площадку только после того, как груз будет опущен на площадку.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Запрещается нахождение стропальщика на приемной площадке во время опускания и наведения груза.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6.6. Все рабочие должны быть обеспечены предохранительными поясами со страховочными карабинами, закрепленными за надежную конструкцию, которая указывается мастером или бригадиром.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6.7. Подачу грузов на площадку выносную необходимо осуществлять в светлое время суток.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6.8. Запрещается нагружать площадку грузом, превышающим ее грузоподъемность.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6.9. Не реже 1 раза в неделю необходимо проверять стойки. В случае образования слабины в стойках подтянуть распорные винты.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6.10. В случае деформации одной из стоек работы должны быть прекращены и должна быть произведена замена стойки.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 ТРАНСПОРТИРОВКА И ХРАНЕНИЕ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Транспортирование изделий допускается любым видом транспорта без ограничения расстояния при условиях транспортирования по категории 8 ГОСТ 15150-69.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Хранение изделий допускается при категории хранения не жестче 7 ГОСТ 15150-69. Срок хранения – не более 5 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По истечении 5 лет должен быть произведен визуальный осмотр каждого изделия. Места повреждения защитного покрытия должны быть очищены от ржавчины до металлического блеска без применения химических средств и реагентов, просушены и закрашены эмалью. Цвет эмали для закрашивания должен совпадать с цветом изделия.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ГАРАНТИЙНЫЕ ОБЯЗАТЕЛЬСТВА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гарантии — 12 месяцев со дня реализации при условии соблюдения правил.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СВИДЕТЕЛЬСТВО О ПРИЕМКЕ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Площадка выносная соответствует техническим условиям и пригодна для эксплуатации.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выпуска 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 заказа 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партии 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 лица, ответственного за приемку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dd9cb203ec64282" /><Relationship Type="http://schemas.openxmlformats.org/officeDocument/2006/relationships/image" Target="/media/image.jpg" Id="R5144301a6f7e42dbb3fdd92a605a43b9" /><Relationship Type="http://schemas.openxmlformats.org/officeDocument/2006/relationships/image" Target="/media/image2.jpg" Id="Rd3301e6afc5742b185a9a1ed085baa9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